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Progressives Should Not Help Reelect Obama</w:t>
      </w:r>
    </w:p>
    <w:p w:rsidR="005824EC" w:rsidRDefault="005824E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Ben Tanosborn     -   Middle East Online    -      June 27, 2012</w:t>
      </w:r>
    </w:p>
    <w:p w:rsidR="005824EC" w:rsidRDefault="005824EC">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having been part of the American electoral process for the past 12 presidential elections, I have made a vow to make my contribution count this 13th time around, and not gift my vote once again to one of the two political parties which duopolistically keep the American voter subservient to powerful interests which corrupt America’s legislative process through their lobbies.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America’s so-called middle class has already been trashed economically, even if half of the people in the trash pile, or those who are on their way there, are unaware of their status or simply blind themselves to that reality.    . . .    Harriet Tubman, the humanitarian African-American abolitionist, faced that same reality one and a half centuries ago as she claimed: “I freed a thousand slaves. I could have freed a thousand more if only they knew they were slaves.”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True progressives in America are battling these days that very same ignorance.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Democratic leadership, masked with a gentler more benign face, is nothing but the other side of the same evil coin. No matter how Americans flip their political coin during election time, the landing – heads or tails, Tweedledum or Tweedledee – will result in the same type of non-democratic, non-representative government that we’ve had for two generations: a government of the, by the, and for the military-corporate ruling class. To think of it any other way is a tribute to either amorality or ignorance.   . . .</w:t>
      </w:r>
    </w:p>
    <w:p w:rsidR="005824EC" w:rsidRDefault="005824E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 </w:t>
      </w: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http://www.middle-east-online.com/english/?id=53084</w:t>
      </w: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Pinter, Master of Menacing Drama, Wins Nobel Prize</w:t>
      </w:r>
      <w:r>
        <w:rPr>
          <w:rFonts w:ascii="Times New Roman" w:hAnsi="Times New Roman" w:cs="Times New Roman"/>
          <w:sz w:val="24"/>
          <w:szCs w:val="24"/>
        </w:rPr>
        <w:t xml:space="preserve"> </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John Daniszewski and Don Shirley, Los Angeles Times Staff Writers     -    October 14, 2005 </w:t>
      </w:r>
    </w:p>
    <w:p w:rsidR="005824EC" w:rsidRDefault="005824E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http://www.latimes.com/news/nationworld/world/la-fg-nobel14oct14,0,5037394.story?coll la-home-world</w:t>
      </w:r>
    </w:p>
    <w:p w:rsidR="005824EC" w:rsidRDefault="005824EC">
      <w:pPr>
        <w:widowControl w:val="0"/>
        <w:autoSpaceDE w:val="0"/>
        <w:autoSpaceDN w:val="0"/>
        <w:adjustRightInd w:val="0"/>
        <w:spacing w:after="0" w:line="240" w:lineRule="auto"/>
        <w:rPr>
          <w:rFonts w:ascii="Arial" w:hAnsi="Arial" w:cs="Arial"/>
          <w:sz w:val="12"/>
          <w:szCs w:val="12"/>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Harold Pinter, the modernist playwright known for his searing explorations of power, menace and half-articulated truths, won the Nobel Prize for Literature on Thursday, just days after his 75th birthday. In its citation, the Swedish Academy in Stockholm called Pinter "the foremost representative of British drama in the second half of the 20th century."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jury's choice met with immediate and widespread approval. "I couldn't be happier. This is a brilliant choice," fellow British playwright David Hare said. Tom Stoppard called the award "wholly deserved." Edward Albee, in a voicemail message, said, "He's a splendid writer and a good political activist. I can't think of a better choice."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 terrific recognition of a truly remarkable modern writer," said Donald Margulies, who won the 2000 Pulitzer Prize for his play "Dinner With Friends." "His work is a compendium of so many themes that have become a part of Western culture. And he has had a profound effect on the way plays are constructed."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Swedish Academy said Pinter's work "uncovers the precipice under everyday prattle and forces entry into oppression's closed rooms."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Always politically engaged, Pinter has explored oppression in his art and in public life. As a teenage conscientious objector, he had to appear before a magistrate to answer for his refusal to participate in Britain's national service. He has been a vociferous defender of human rights and an opponent of the war in Iraq.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recent years, he has labeled British Prime Minister Tony Blair a "war criminal" and the United States "a country run by a bunch of criminals" with Blair its "hired Christian thug." He added his name last year to a short-lived bid seeking Blair's impeachment.</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brought torture, cluster bombs, depleted uranium, innumerable acts of random murder, misery and degradation to the Iraqi people and call it 'bringing freedom and democracy to the Middle East,' " he said in a speech this year.</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Hare, who dissected the decision to invade Iraq in his recent play "Stuff Happens," said that the academy's selection may have had a political message. Pinter has been vindicated for a "bold and brave political stand against the policies of the British and American governments," he suggested.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ind w:left="576" w:right="576"/>
        <w:rPr>
          <w:rFonts w:ascii="Arial" w:hAnsi="Arial" w:cs="Arial"/>
          <w:sz w:val="18"/>
          <w:szCs w:val="18"/>
        </w:rPr>
      </w:pPr>
    </w:p>
    <w:p w:rsidR="005824EC" w:rsidRDefault="005824EC">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What would Wilfred Owen make of the invasion of Iraq? A bandit act, an act of blatant state terrorism, demonstrating absolute contempt for the concept of International Law. An arbitrary military action inspired by a series of lies upon lies and gross manipulation of the media and therefore of the public. An act intended to consolidate American military and economic control of the Middle East masquerading - as a last resort (all other justifications having failed to justify themselves) - as liberation.</w:t>
      </w:r>
    </w:p>
    <w:p w:rsidR="005824EC" w:rsidRDefault="005824EC">
      <w:pPr>
        <w:widowControl w:val="0"/>
        <w:autoSpaceDE w:val="0"/>
        <w:autoSpaceDN w:val="0"/>
        <w:adjustRightInd w:val="0"/>
        <w:spacing w:after="0" w:line="240" w:lineRule="auto"/>
        <w:ind w:left="576" w:right="576"/>
        <w:rPr>
          <w:rFonts w:ascii="Arial" w:hAnsi="Arial" w:cs="Arial"/>
          <w:sz w:val="18"/>
          <w:szCs w:val="18"/>
        </w:rPr>
      </w:pPr>
    </w:p>
    <w:p w:rsidR="005824EC" w:rsidRDefault="005824EC">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A formidable assertion of military force responsible for the death and mutilation of thousands upon thousands of innocent people. An independent and totally objective account of the Iraqi civilian dead in the medical magazine The Lancet estimates that the figure approaches 100,000. But neither the US or the UK bother to count the Iraqi dead.    . . .   </w:t>
      </w:r>
    </w:p>
    <w:p w:rsidR="005824EC" w:rsidRDefault="005824EC">
      <w:pPr>
        <w:widowControl w:val="0"/>
        <w:autoSpaceDE w:val="0"/>
        <w:autoSpaceDN w:val="0"/>
        <w:adjustRightInd w:val="0"/>
        <w:spacing w:after="0" w:line="240" w:lineRule="auto"/>
        <w:ind w:left="576" w:right="576"/>
        <w:rPr>
          <w:rFonts w:ascii="Arial" w:hAnsi="Arial" w:cs="Arial"/>
          <w:sz w:val="18"/>
          <w:szCs w:val="18"/>
        </w:rPr>
      </w:pPr>
    </w:p>
    <w:p w:rsidR="005824EC" w:rsidRDefault="005824EC">
      <w:pPr>
        <w:widowControl w:val="0"/>
        <w:autoSpaceDE w:val="0"/>
        <w:autoSpaceDN w:val="0"/>
        <w:adjustRightInd w:val="0"/>
        <w:spacing w:after="0" w:line="240" w:lineRule="auto"/>
        <w:ind w:left="576" w:right="576"/>
        <w:rPr>
          <w:rFonts w:ascii="Arial" w:hAnsi="Arial" w:cs="Arial"/>
          <w:sz w:val="18"/>
          <w:szCs w:val="18"/>
        </w:rPr>
      </w:pPr>
    </w:p>
    <w:p w:rsidR="005824EC" w:rsidRDefault="005824EC">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As we all know, we have not been welcomed with the predicted flowers.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color w:val="FF0000"/>
          <w:sz w:val="24"/>
          <w:szCs w:val="24"/>
        </w:rPr>
      </w:pPr>
    </w:p>
    <w:p w:rsidR="005824EC" w:rsidRDefault="005824E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Sirs:  Please list the people who predicted that the United States would </w:t>
      </w:r>
    </w:p>
    <w:p w:rsidR="005824EC" w:rsidRDefault="005824EC">
      <w:pPr>
        <w:widowControl w:val="0"/>
        <w:autoSpaceDE w:val="0"/>
        <w:autoSpaceDN w:val="0"/>
        <w:adjustRightInd w:val="0"/>
        <w:spacing w:after="0" w:line="240" w:lineRule="auto"/>
        <w:rPr>
          <w:rFonts w:ascii="Times New Roman" w:hAnsi="Times New Roman" w:cs="Times New Roman"/>
          <w:color w:val="FF0000"/>
          <w:sz w:val="12"/>
          <w:szCs w:val="12"/>
        </w:rPr>
      </w:pPr>
    </w:p>
    <w:p w:rsidR="005824EC" w:rsidRDefault="005824E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be welcomed with flowers. }</w:t>
      </w:r>
    </w:p>
    <w:p w:rsidR="005824EC" w:rsidRDefault="005824EC">
      <w:pPr>
        <w:widowControl w:val="0"/>
        <w:autoSpaceDE w:val="0"/>
        <w:autoSpaceDN w:val="0"/>
        <w:adjustRightInd w:val="0"/>
        <w:spacing w:after="0" w:line="240" w:lineRule="auto"/>
        <w:rPr>
          <w:rFonts w:ascii="Times New Roman" w:hAnsi="Times New Roman" w:cs="Times New Roman"/>
          <w:color w:val="FF0000"/>
          <w:sz w:val="24"/>
          <w:szCs w:val="24"/>
        </w:rPr>
      </w:pPr>
    </w:p>
    <w:p w:rsidR="005824EC" w:rsidRDefault="005824EC">
      <w:pPr>
        <w:widowControl w:val="0"/>
        <w:autoSpaceDE w:val="0"/>
        <w:autoSpaceDN w:val="0"/>
        <w:adjustRightInd w:val="0"/>
        <w:spacing w:after="0" w:line="240" w:lineRule="auto"/>
        <w:ind w:left="576" w:right="576"/>
        <w:rPr>
          <w:rFonts w:ascii="Arial" w:hAnsi="Arial" w:cs="Arial"/>
          <w:sz w:val="18"/>
          <w:szCs w:val="18"/>
        </w:rPr>
      </w:pPr>
    </w:p>
    <w:p w:rsidR="005824EC" w:rsidRDefault="005824EC">
      <w:pPr>
        <w:widowControl w:val="0"/>
        <w:autoSpaceDE w:val="0"/>
        <w:autoSpaceDN w:val="0"/>
        <w:adjustRightInd w:val="0"/>
        <w:spacing w:after="0" w:line="240" w:lineRule="auto"/>
        <w:ind w:left="576" w:right="576"/>
        <w:rPr>
          <w:rFonts w:ascii="Arial" w:hAnsi="Arial" w:cs="Arial"/>
          <w:sz w:val="18"/>
          <w:szCs w:val="18"/>
        </w:rPr>
      </w:pPr>
    </w:p>
    <w:p w:rsidR="005824EC" w:rsidRDefault="005824EC">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What we have unleashed is a ferocious and unremitting resistance, mayhem and chaos. You may say at this point: what about the Iraqi elections? Well, President Bush himself answered this question when he said: "We cannot accept that there can be free democratic elections in a country under foreign military occupation".   . . .   “</w:t>
      </w:r>
      <w:r>
        <w:rPr>
          <w:rFonts w:ascii="Arial" w:hAnsi="Arial" w:cs="Arial"/>
          <w:sz w:val="20"/>
          <w:szCs w:val="20"/>
        </w:rPr>
        <w:t xml:space="preserve">    </w:t>
      </w:r>
    </w:p>
    <w:p w:rsidR="005824EC" w:rsidRDefault="005824EC">
      <w:pPr>
        <w:widowControl w:val="0"/>
        <w:autoSpaceDE w:val="0"/>
        <w:autoSpaceDN w:val="0"/>
        <w:adjustRightInd w:val="0"/>
        <w:spacing w:after="0" w:line="240" w:lineRule="auto"/>
        <w:ind w:left="576" w:right="576"/>
        <w:rPr>
          <w:rFonts w:ascii="Arial" w:hAnsi="Arial" w:cs="Arial"/>
          <w:sz w:val="24"/>
          <w:szCs w:val="24"/>
        </w:rPr>
      </w:pPr>
    </w:p>
    <w:p w:rsidR="005824EC" w:rsidRDefault="005824EC">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Harold Pinter   . .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a writer, Harold has been unswerving for 50 years. With his earliest work he stood alone in British theatre up against the bewilderment and incomprehension of critics, the audience and writers too."    . . .    </w:t>
      </w:r>
    </w:p>
    <w:p w:rsidR="005824EC" w:rsidRDefault="005824EC">
      <w:pPr>
        <w:widowControl w:val="0"/>
        <w:autoSpaceDE w:val="0"/>
        <w:autoSpaceDN w:val="0"/>
        <w:adjustRightInd w:val="0"/>
        <w:spacing w:after="0" w:line="240" w:lineRule="auto"/>
        <w:rPr>
          <w:rFonts w:ascii="Arial" w:hAnsi="Arial" w:cs="Arial"/>
          <w:sz w:val="12"/>
          <w:szCs w:val="12"/>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http://nucnews.net/nucnews/2005nn/0510nn/051014nn.txt</w:t>
      </w:r>
    </w:p>
    <w:p w:rsidR="005824EC" w:rsidRDefault="005824E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New Integrity Warriors</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Edited by Luís de Sousa, Barry Hindess, Peter Larmour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r>
      <w:r>
        <w:rPr>
          <w:rFonts w:ascii="Arial" w:hAnsi="Arial" w:cs="Arial"/>
          <w:sz w:val="20"/>
          <w:szCs w:val="20"/>
        </w:rPr>
        <w:tab/>
        <w:t xml:space="preserve">Price: $140.00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SBN: 978-0-415-46695-0 </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Binding: Hardback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Published by: Routledge </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Publication Date: 17th December 2008 </w:t>
      </w:r>
      <w:r>
        <w:rPr>
          <w:rFonts w:ascii="Arial" w:hAnsi="Arial" w:cs="Arial"/>
          <w:sz w:val="20"/>
          <w:szCs w:val="20"/>
        </w:rPr>
        <w:tab/>
        <w:t xml:space="preserve">     Pages: 272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About the Book</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purpose of this book is to understand the rise, future and implications of two important new kinds of "integrity warriors" - official anti-corruption agencies (ACAs) and anti-corruption NGOs – and to locate them in a wider context and history of anti-corruption activity.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Key issues of corruption and anti-corruption are discussed in an integrated and innovative way; through a number of country studies including Taiwan and South Korea, South East Europe, Fiji, Russia and the Baltic States.    . . .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Luís de Sousa is an Associate Researcher at CIES-ISCTE, Portugal and Calouste Gulbenkian Fellow at the European University Institute, Italy.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Barry Hindess is Emeritus Professor of Political Science at the Australian National University, Australia.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Peter Larmour is a Reader in Public Policy and Governance at the Crawford School of Economics and Government, Australian National University, Australia.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Table of Contents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Foreword by Yves Mény</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Introduction Luís de Sousa, Peter Larmour and Barry Hindess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Part 1: Theories and Concepts: Corruption, Anti-Corruption and Democratic Politics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International Anti-Corruption as a Program of Normalisation Barry Hindess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Anti-Corruption as a Risk to Democracy: On the Unintended Consequences of International Anti-Corruption Campaigns Staffan Andersson and Paul M. Heywood</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The Development of Inspection and Oversight: Blind Alleys and Open Vistas in the Case of American Procurement Policy Frank Anechiarico</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Part 2: The Vices and Virtues of Governmental Anti-Corruption</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Matching Workload, Management and Resources: Setting the context for ‘effective’ anti-corruption commissions Alan Doig</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 Anti-Corruption Bodies as Discourse-Controlling Instruments: Experiences from South East Europe Daniel Smilov</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7. Warriors in Chains: Institutional Legacies and Anti-Corruption Programs in Taiwan and South Korea Christian Göbel</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8. Populist Anti-Corruption and Military Coups: The Cleanup Campaign in Fiji 2006-7 Peter Larmour Part 3: The Vices and Virtues of Non-Governmental Anti-Corruption</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9. Transnational Anti-Corruption Advocacy: A Multi-Level Analysis of Civic Action in Russia Diana Schmidt-Pfister</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10. How do International Organizations Scrutinize Transforming States? The Case of Transparency International and the Baltic States Matilda Dahl</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11. Corruption and Anti-Corruption in Southeast Europe: Landscapes and Sites Steven Sampson</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12. TI in Search of a Constituency: The Institutionalisation and Franchising of the Global Anti-Corruption Doctrine Luís de Sousa Conclusion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About the Author(s)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Luís de Sousa is research associate at CIES-ISCTE, Portugal, and currently Gulbenkian Fellow at the Robert Schuman Centre for Advanced Studies/European University Institute, Florence, Italy.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Barry Hindess is Professor of Political Science in the Research School of Social Sciences at the Australian National University, Australia.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Peter Larmour is a Reader in Public Policy and Governance at the Crawford School of Economics and Government, Australian National University, Australia.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---http://www.cls-sofia.org/en/papers/anti-corruption-bodies-as-discourse-controlling-instruments-experiences-from-south-east-europe-157.html</w:t>
      </w: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Covering Syria: The Information War</w:t>
      </w:r>
    </w:p>
    <w:p w:rsidR="005824EC" w:rsidRDefault="005824E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Aisling Byrne       -     Asia Times      -       July 14, 2012</w:t>
      </w:r>
    </w:p>
    <w:p w:rsidR="005824EC" w:rsidRDefault="005824EC">
      <w:pPr>
        <w:widowControl w:val="0"/>
        <w:autoSpaceDE w:val="0"/>
        <w:autoSpaceDN w:val="0"/>
        <w:adjustRightInd w:val="0"/>
        <w:spacing w:after="0" w:line="240" w:lineRule="auto"/>
        <w:rPr>
          <w:rFonts w:ascii="Arial" w:hAnsi="Arial" w:cs="Arial"/>
          <w:sz w:val="12"/>
          <w:szCs w:val="12"/>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narrative that has been constructed by the Western mainstream media on Syria may seem to be self-evident from the scenes presented on television, but it is a narrative duplicitously promoted and coordinated so as to conceal and facilitate the regime-change project that is part of the war on Iran.</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we are seeing is a new stage of information war intentionally constructed and cast as a simplistic narrative of a struggle for human rights and democracy so as deliberately to exclude other interpretations and any geo-strategic motivation.    . . .   It is a narrative based on distortion, manipulation, lies and videotape.   . . .    “Viral videos of alleged atrocities,” noted Time, “have made Assad one of the most reviled men on the planet, helping turn the Arab League against him and embarrassing his few remaining allies almost daily.”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And while various Western governments are helping “document crimes” committed by Syrian forces, these same governments have refused to investigate their own killings of civilians in attacks by the North Atlantic Treaty Organization in Libya.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every tragic story like journalist Marie Colvin’s final dispatch before she was killed while embedded for British media with the FSA (“In Babr Amr. Sickening. Cannot understand how the world can stand by. Watched a baby die today. Shrapnel: doctors could do nothing. His little tummy just heaved and heaved until he stopped. Feeling Helpless”), there are other similar tragedies, committed by the insurgents, that are rarely reported in the mainstream Western press.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won’t read in the mainstream press of foreign jihadists increasingly pouring into Syria to fight their holy war; you won’t read that some ultraconservative Salafi sheikhs in Saudi Arabia are running their own military network inside Syria; you won’t read how Assad’s support during the 14-month crisis has if anything increased in light of the insecurity gripping the country; you won’t read comments like those of the Lebanese Christian Maronite patriarch who said    . . .  “    . . .   the closest thing to democracy [in the Arab world] is Syria”.</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won’t read how the head of the opposition in Turkey, a former ambassador to Washington, Faruk Logoglu, has said that what Turkey is doing hosting armed FSA fighters and allowing them to carry out attacks in Syria is “is against all international norms; against all neighborly relations … It is a basic rule that countries must respect the sovereignty of others.”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critical piece in the British press by Peter Oborne, The Daily Telegraph’s chief political correspondent, was an exception: “Washington never ceases to complain about the connection between the Pakistani intelligence services and the Taliban. But we never hear a whisper of concern about the connection between Saudi intelligence and Salafi movements across the Middle East, of which al-Qaeda is the best-known offshoot.”</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essential components of what we do see daily in the Western press have changed little during the conflict: in effect, all violence and terror are apportioned to one side only – the Syrian government and its purported “ghostly shadowy” shabiha forces.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Paul Pillar, a former official of the US Central Intelligence Agency now at Georgetown University in Washington, notes that the neocon case for arming the Syrian opposition “is a continuation of the same patterns of neoconservative thinking that led to [president George W] Bush’s war [on Iraq]. There is the same wishful thinking substituting for careful analysis about consequences.”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Guardian, Channel 4, the BBC and others have presented the conflict, using largely spurious “evidence”    . . .     Peter Oborne, writing some months ago in The Daily Telegraph, warned that by presenting the conflict as a struggle between the regime and “the people”, British Prime Minister David Cameron is either “poorly briefed or he is coming dangerously close to a calculated deception of the British public”.    . . .</w:t>
      </w:r>
    </w:p>
    <w:p w:rsidR="005824EC" w:rsidRDefault="005824EC">
      <w:pPr>
        <w:widowControl w:val="0"/>
        <w:autoSpaceDE w:val="0"/>
        <w:autoSpaceDN w:val="0"/>
        <w:adjustRightInd w:val="0"/>
        <w:spacing w:after="0" w:line="240" w:lineRule="auto"/>
        <w:rPr>
          <w:rFonts w:ascii="Times New Roman" w:hAnsi="Times New Roman" w:cs="Times New Roman"/>
          <w:sz w:val="12"/>
          <w:szCs w:val="12"/>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http://veracityvoice.com/?p=15233</w:t>
      </w: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Turkey’s Hatay Province, Mossad, CIA spy hub: Turkish MP</w:t>
      </w:r>
    </w:p>
    <w:p w:rsidR="005824EC" w:rsidRDefault="005824E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Press TV   –   July 31, 2012</w:t>
      </w:r>
    </w:p>
    <w:p w:rsidR="005824EC" w:rsidRDefault="005824EC">
      <w:pPr>
        <w:widowControl w:val="0"/>
        <w:autoSpaceDE w:val="0"/>
        <w:autoSpaceDN w:val="0"/>
        <w:adjustRightInd w:val="0"/>
        <w:spacing w:after="0" w:line="240" w:lineRule="auto"/>
        <w:rPr>
          <w:rFonts w:ascii="Arial" w:hAnsi="Arial" w:cs="Arial"/>
          <w:sz w:val="12"/>
          <w:szCs w:val="12"/>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member of Turkey’s parliament says the country’s Hatay Province on the border with Syria has become a hub for swarms of CIA and Mossad spies infiltrating into Syria freely. The legislator of the Republican People’s Party, Refik Er-Yilmaz, said that thousands of CIA and Mossad agents are currently in the province and are moving freely in the area, Turkish media reported. He noted that local people in the province are getting agitated over the presence of the strangers.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Turkish police remain mute spectators as the spies carry various types of identification, Er-Yimaz went on to say. He also accused the authorities of allowing American and Israeli troopers on Turkish soil without any approval from the parliament.</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Er-Yilmaz’s comments came after the deputy of the Republican People’s Party, Osman Faruk Logoglu, on Monday blamed Turkey’s ruling Justice and Development Party for fomenting the unrest in Syria. Logoglu criticized the Turkish government for aggravating the situation by sending military forces and vehicles towards the Syrian border. The former Turkish ambassador to the United States also criticized Turkey’s foreign policy towards its neighbor, saying it has been irrational and unsuccessful.</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Syria has been the scene of unrest since March 2011. The violence has claimed the lives of many people, including large numbers of security forces. Damascus blames “outlaws, saboteurs, and armed terrorist groups” for the unrest, asserting that it is being orchestrated from abroad.</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http://alethonews.wordpress.com/2012/07/31/turkeys-hatay-province-mossad-cia-spy-hub-turkish-mp/</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Big Snatch</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John Ross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Felipe Calderon's state visit to Washington last week (May 19th-20th) and his appearance before a joint session of the U.S. Congress puts the Official Barack Obama Seal of Approval on a bogusly elected chief of state the legitimacy of whose presidency continues to be questioned south of the border.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Felipe Calderon's 35 minute speech to a joint session of Congress the next noon was predictably protocolic, he animated polemic by calling for    . . .   a renewed ban on the sale of assault weapons     . . .    23,000 Mexican citizens have lost their lives since Calderon sought to curry favor with Washington by declaring an ill-conceived war on the drug gangs 40 months ago.    . . .</w:t>
      </w:r>
    </w:p>
    <w:p w:rsidR="005824EC" w:rsidRDefault="005824EC">
      <w:pPr>
        <w:widowControl w:val="0"/>
        <w:autoSpaceDE w:val="0"/>
        <w:autoSpaceDN w:val="0"/>
        <w:adjustRightInd w:val="0"/>
        <w:spacing w:after="0" w:line="240" w:lineRule="auto"/>
        <w:rPr>
          <w:rFonts w:ascii="Arial" w:hAnsi="Arial" w:cs="Arial"/>
          <w:sz w:val="12"/>
          <w:szCs w:val="12"/>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http://www.pacificfreepress.com/?start=5830</w:t>
      </w: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Turkey Should Have Thought Twice on Syria</w:t>
      </w:r>
    </w:p>
    <w:p w:rsidR="005824EC" w:rsidRDefault="005824E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Michel Sailhan       -       France Press    -     March 23, 2012</w:t>
      </w:r>
    </w:p>
    <w:p w:rsidR="005824EC" w:rsidRDefault="005824EC">
      <w:pPr>
        <w:widowControl w:val="0"/>
        <w:autoSpaceDE w:val="0"/>
        <w:autoSpaceDN w:val="0"/>
        <w:adjustRightInd w:val="0"/>
        <w:spacing w:after="0" w:line="240" w:lineRule="auto"/>
        <w:rPr>
          <w:rFonts w:ascii="Arial" w:hAnsi="Arial" w:cs="Arial"/>
          <w:sz w:val="12"/>
          <w:szCs w:val="12"/>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Turkey may have acted too fast when it took its tough stance against Damascus, expecting a rapid fall for the regime, some observers have argued ahead of a “Friends of Syria” conference in Istanbul. Now, a number of commentators in Turkey are suggesting it might be time to think again.</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“Turkey had better revise its policy toward its southern neighbor, ahead of the second gathering of the Friends of Syria group on April 1 in Istanbul, by placing diplomatic efforts in front of all other options,” wrote Serkan Demirtas in the Hurriyet Daily News.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Forming a buffer zone, Demirtas wrote, “would not only break the image Turkey has built in the region, but is also inconsistent with its general foreign policy principles, the main pillar of which is peace.”</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“Without a UN resolution to back it up, a buffer zone would be a daring initiative for Ankara,” added analyst Sinan Ulgen from the Istanbul-based Centre for Economics and Foreign Policy Studies.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Erdogan embraced the Syrian political opposition after having failed to get President Bashar al-Assad to introduce reforms. “The day will come when you will also have to go,” he told Assad in late November. But according to columnist Semih Idiz, the Syrian president has “outfoxed Ankara.”     . . .     The Syrian regime looks to remain in place “for much longer than Ankara expected or is prepared for,” he concluded. That possibility has also prompted the main opposition Republic People’s Party (CHP) to attack Ankara’s decision to cut ties with the Damascus regime.</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now, the Syrian regime is not ready to leave or be overthrown,” Faruk Logoglu, a CHP lawmaker, told AFP. “Ankara should have kept channels of dialogue and communication open with Damascus.”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Turkey is not the only nation struggling with its approach to Damascus. “Does the Western alliance have a plan for Syria? Does the Syrian opposition offer a credible image?,” asked another columnist from the Milliyet daily, Kadri Gurselhe.</w:t>
      </w:r>
    </w:p>
    <w:p w:rsidR="005824EC" w:rsidRDefault="005824EC">
      <w:pPr>
        <w:widowControl w:val="0"/>
        <w:autoSpaceDE w:val="0"/>
        <w:autoSpaceDN w:val="0"/>
        <w:adjustRightInd w:val="0"/>
        <w:spacing w:after="0" w:line="240" w:lineRule="auto"/>
        <w:rPr>
          <w:rFonts w:ascii="Times New Roman" w:hAnsi="Times New Roman" w:cs="Times New Roman"/>
          <w:sz w:val="12"/>
          <w:szCs w:val="12"/>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http://alethonews.wordpress.com/2012/03/23/</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Does the Globalization of Anti-corruption Law Help Developing Countries?</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Kevin E. Davis, NYU School of Law     -   NELLCO     -      Dec. 1, 2009</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Steven Salbu (1999)    . . .    suggests that campaigns against transnational bribery risk degenerating into a form of moral imperialism. He acknowledges the fact that by all accounts bribery is universally condemned but argues that the meaning of bribery in any given context can be subjective – one man’s culturally-appropriate gift may be another man’s morally reprehensible bribe – and the views of locals and foreigners may diverge systematically.</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Foreigners’ anti-corruption efforts may   . . .     be incompatible with the material interests  . . .   of local [officials and businessmen]. This problem stems from the fact that many aspects of the transnational anti-corruption regime, including those which punish firms for paying bribes to foreign public officials, tend to discourage firms from doing business in countries with corrupt officials.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Cutting off those countries’ access to trade and investment obviously threatens to undermine their development prospects (Sparling, 2009).    . . .     Skeptics worry that the cures might be worse than the disease. Some scholars claim that the international anti-corruption campaign threatens to work fundamental and potentially pernicious changes in relationships between state and societies in developing countries (Kennedy, 1999; Rajagopal, 1999).</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example, one commonly prescribed ‘cure’ for corruption is to reduce the number of opportunities public officials have to abuse their power. This can be done by reducing the scope of officials’ authority, which may in turn require reducing the extent of state control over the economy (Klitgaard, 1988).</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concern is that this kind of anti-corruption strategy will indirectly weaken and delegitimize the kind of developmental state that (some would argue) is so desperately needed in poor countries in favour of a night-watchman state that eschews excessive ‘intervention’ in the economy.</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Ironically, there is also reason to be concerned that anti-corruption strategies will unduly enhance state power.    . . .    The most intuitive anti-corruption strategy is to enhance surveillance and increase penalties. The problem is that    . . .    this may serve to bolster the authority of otherwise undesirable leaders or factions and permit violations of civil liberties (Rose-Ackerman, 1999: 207 – 209).</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even if paying more attention to corruption does not involve repression, any increase in the amount of effort a society devotes to analyzing and controlling corruption may reduce public bodies’ ability to pursue other public purposes (Anechiarico and Jacobs, 1996).    . . .   Foreign-supported crackdowns that focus on one form of corruption to the exclusion of others may simply lead to increased levels of the forms subject to less scrutiny.</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Finally, the effects of drawing attention to corruption can be particularly perverse if nothing can be done to eliminate it, in which case the main effect will be merely to undermine the legitimacy of the state in question.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society in which local politicians are free from any meaningful constraints on their ability to use legal proceedings to pursue political vendettas   . . .   it is not obvious that the international community ought to be helping to expand local politicians’ arsenal.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American forensic accountants can be relied on to investigate cases of transnational bribery involving public officials from Country X there will be little benefit to Country X in building up local forensic accounting capacity.    . . .   To the extent that victims of corruption can rely on foreign lawyers, prosecutors, courts and police forces to respond to their claims, local institutions will face diminished opportunities to acquire the requisite experience.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   References  . .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Salbu, Steven R. (1999), ‘Are Extraterritorial Restrictions on Bribery a Viable and Desirable International Policy Goal Under the Global Conditions of the Late Twentieth Century?’ 24 Yale Journal of International Law 223-255.</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Sparling, Andrew Brady (2009), ‘Unwitting Sanctions: Understanding Anti-Bribery Legislation as Economic Sanctions Against Emerging Markets,’ available online at: http://ssrn.com/abstract=1429207</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Kennedy, David (1999) ‘The International Anti-Corruption Campaign’ Connecticut Journal of International Law 14(2), 455-465.</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Rajagopal, Balakrishnan (1999), ‘Corruption, Legitimacy and Human Rights: The Dialectic of the Relationship,’ Connecticut Journal of International Law, 14(2), 495-507.</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Klitgaard, Robert (1988) Controlling Corruption, Berkeley, CA: University of California Press.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Rose-Ackerman, Susan (1999), Corruption and Government: Causes, Consequences, and Reform, New York and Cambridge, UK: Cambridge University Press.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Anechiarico, Frank and James B. Jacobs (1996), The Pursuit of Absolute Integrity: How Corruption Control Makes Government Ineffective, Chicago: University of Chicago Press.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http://lsr.nellco.org/cgi/viewcontent.cgi?article=1207&amp;context=nyu_lewp</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4"/>
          <w:szCs w:val="24"/>
        </w:rPr>
      </w:pPr>
    </w:p>
    <w:p w:rsidR="005824EC" w:rsidRDefault="005824EC">
      <w:pPr>
        <w:widowControl w:val="0"/>
        <w:autoSpaceDE w:val="0"/>
        <w:autoSpaceDN w:val="0"/>
        <w:adjustRightInd w:val="0"/>
        <w:spacing w:after="0" w:line="240" w:lineRule="auto"/>
        <w:rPr>
          <w:rFonts w:ascii="Times New Roman" w:hAnsi="Times New Roman" w:cs="Times New Roman"/>
          <w:sz w:val="24"/>
          <w:szCs w:val="24"/>
        </w:rPr>
      </w:pPr>
    </w:p>
    <w:p w:rsidR="005824EC" w:rsidRDefault="005824EC">
      <w:pPr>
        <w:widowControl w:val="0"/>
        <w:autoSpaceDE w:val="0"/>
        <w:autoSpaceDN w:val="0"/>
        <w:adjustRightInd w:val="0"/>
        <w:spacing w:after="0" w:line="240" w:lineRule="auto"/>
        <w:rPr>
          <w:rFonts w:ascii="Times New Roman" w:hAnsi="Times New Roman" w:cs="Times New Roman"/>
          <w:sz w:val="24"/>
          <w:szCs w:val="24"/>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Security challenges posed by Pakistan</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Katharine Adeney / Institute for Public Policy Research</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IPPR Commission on National Security, Background Briefing Note 1</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January 2008</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briefing note forms part of the ongoing activities of the IPPR Commission on National Security. This is an all-party Commission preparing an independent national security strategy for the UK. It is co-chaired by Lords Robertson of Port Ellen and Lord Ashdown of Norton-sub-Hamdon.</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full Commission membership includes: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Lord (Paddy) Ashdown, Co-Chair, former leader of the Liberal Democratic Party and former High Representative for Bosnia.</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Lord (George) Robertson, Co-Chair, former Secretary of State for Defence and former Secretary General of NATO.</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Dr Ian Kearns, Deputy Chair, Deputy Director, IPPR.</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Sir Jeremy Greenstock, Director of the Ditchley Foundation and former British Ambassador to the United Nations.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Sir David Omand, former security and intelligence coordinator in the Cabinet Office and former Permanent Secretary in the Home Office.</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Lord (Charles) Guthrie, former Chief of the Defence Staff.</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Shami Chakrabarti, Director of Liberty and former Home Office lawyer.</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Lord (Martin) Rees, President of the Royal Society and Master of Trinity College, Cambridge.</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Sir Chris Fox, former Chief Constable of Northamptonshire and former President of the Association of Chief Police Officers.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Professor Michael Clarke, Director, Royal United Services Institute, and Professor of Defence Studies at King’s College London.</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Professor Mary Kaldor, Centre for Global Governance, London School of Economics.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Francesca Klug, Professorial Research Fellow at the London School of Economics anda commissioner on the Commission for Equality and Human Rights (CEHR).</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Professor Tariq Modood, Director of the Leverhulme Programme on Migration and Citizenship, Bristol University.</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Senator Tom Daschle, former Majority Leader of the United States Senate.</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Constanze Stelzenmüller, Director of the Berlin office of the German Marshall Fund.</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David Mepham, Director of Policy at Save the Children and formerly Head of the International Programme at the IPPR.</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Professor Jim Norton, former chief executive of the Radio Communications Agency and now at the Institute of Directors.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Ian Taylor MP, Chair of the Conservative Party Policy Task-force on Science, Technology, Engineering and Mathematics, Conservative MP for Esher and Walton and former minister for Science and Technology at the Department of Trade and Industry.</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IPPR would like to thank EDS, Raytheon Systems Ltd, De La Rue and Booz Allen Hamilton for their generous support of the Commission’s activities.   . .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Pakistan does not often make international headlines, but on the occasions in which it does it is portrayed extremely negatively and as a failing state 1. Variously, Pakistan is blamed in the press for harbouring al-Qaeda terrorists, tensions with India, the training of fighters in Afghanistan, and for exporting nuclear technology.</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often grounded in fact, most reports are written in unnecessarily alarmist fashion. 2</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no time was this more strikingly demonstrated than in the aftermath of the attacks in New York and Washington D.C. in September 2001, with the erroneous predictions of a spectacular and imminent downfall of the military regime in Islamabad.</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Coverage of demonstrations on the streets at the time made for good TV, but concealed the fact that these demonstrations were relatively small affairs, and that the regime was in no danger as long as the army remained united behind Musharraf’s decision to support the West.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Pakistan is    . . .    concerned that after NATO withdrawal from Afghanistan, whenever that might be, it would be faced with a political vacuum that it will have to fill in order to prevent any other regional power from acquiring a predominant influence (Grare 2007: 43). As was the case in the mid-1990s, the Taliban is the mechanism by which it would do this.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Although Pakistan denies it (see for example Karamat 2007), many neutral observers consequently conclude that the ISI has been involved in rearming the Taliban.   . . .   The US has begun to state publicly that Pakistan is behaving disingenuously, arguing in particular that a now collapsed deal, brokered in September 2006, to withdraw the Pakistani army from the area in return for the FATA tribal leaders’ agreement to expel foreign militants, showed a lack of commitment on the part of Musharraf to deal with the Taliban. The US National Intelligence Estimate (NIE) of July 2007 also voiced these reservations and advocated unilateral action by the US government in the FATA.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if free and fair elections for the national and provincial assemblies are held in February 2008, the real power in Pakistan will lie with the army, as it has for some time now, even during ‘democratic’ interludes (Siddiqa 2007). The army and ISI’s perceived strategic interests in maintaining a friendly Afghan government (which it associates with a Pashtun-dominated government) will also remain.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coming of democracy would not solve all the problems outlined here and the danger is that while the West behaves as though it can have all its goals met in Pakistan, the strategy of some, particularly in the US, may result in the achievement of none of them.</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For example, a recent leader entitled ‘Pakistan: the world’s most dangerous place’ (The Economist 2008).</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An example of such writing qwert, as written by Peter Preston inThe Guardian (16 July 2007): ‘It is possible that an Islamabad coalition … might buy</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Pakistan more time and stop it toppling over into anarchy, a nuclear-armed, technologically advanced state of 160 million people without any means of</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settled governance.’</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http://www.voltairenet.org/IMG/pdf/Security_challenges_posed_by_Pakistan.pdf</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Vision and Values in Canadian Foreign Policy</w:t>
      </w:r>
    </w:p>
    <w:p w:rsidR="005824EC" w:rsidRDefault="005824E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Dr. Jennifer M. Welsh, International Relations, University of Oxford      -      March 28, 2006</w:t>
      </w:r>
    </w:p>
    <w:p w:rsidR="005824EC" w:rsidRDefault="005824EC">
      <w:pPr>
        <w:widowControl w:val="0"/>
        <w:autoSpaceDE w:val="0"/>
        <w:autoSpaceDN w:val="0"/>
        <w:adjustRightInd w:val="0"/>
        <w:spacing w:after="0" w:line="240" w:lineRule="auto"/>
        <w:rPr>
          <w:rFonts w:ascii="Arial" w:hAnsi="Arial" w:cs="Arial"/>
          <w:sz w:val="12"/>
          <w:szCs w:val="12"/>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1985 was   . . .   the era of Ronald Reagan, and the so-called ‘Second Cold War’ - with its rhetorical flourishes about the ‘evil empire’, the Polish crisis, the deployment of Cruise-Pershing missiles in Western Europe, and the Soviet boycott of the Los Angeles Olympics.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Yet behind the East-West drama was a more subtle story: the development of a North-South dialogue.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late 1970s was an era in which Asian, African, and Latin American countries were making a plea for just change in the international system     . . .     Their proposed ‘New International Economic Order’ was a call for wealth redistribution, new deals on trade, and a new plan for accessing and sharing the world’s resources.    . .   The Brandt Report   . . .   recommended   . . .    large-scale transfers of wealth to developing countries    . . .    and reform of international institutions of economic governance.</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in Washington, where Reagan was very much in charge, the Third World mattered not    . . .     Instead, President Reagan was persuaded by the arguments of Jeanne Kirkpatrick and other neoconservatives who continued to put their trust in authoritarian dictatorships to lead less developed countries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Leaders such as Thatcher, Kohl, and Reagan put the notion of self-help at the centre of political discourse. Individuals and poor countries, it was argued, had to take responsibility for their own choices and actions. And so underdevelopment in the South was chalked up to policy failure in developing countries.    . . .   Aid flows were restricted, and development assistance became conditional on curbing the role of the state in the economy.</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we know, today this ‘Washington consensus’ about development has been called into question.     . . .     Developing and industrialized countries still do not compete on a level playing field. In other words, the global economy does not offer its members equality of opportunity. This uncomfortable fact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former U.S. Ambassador to Canada, Paul Cellucci, has counselled us to reinvest in our military – particularly in the area of strategic lift – so that we can deploy our troops in combat and peacekeeping missions that complement the objectives of U.S. foreign policy.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Canada’s bilateral development programs in 2005 were more widely dispersed around the world than those of any other donor. Of the 155 countries that received development assistance from Canada, only 18 received assistance valued at more than $10 million annually and 54 received less than $1 million annually. If this a recipe for impact? The wide dispersion of Canada’s aid program is problematic    . . .      the proliferation of    . . .    donors like the Canadian government places a heavy    . . .    cost burden on those we are trying to help – the recipient countries.    . . .   The fragmentation of the aid programs increases the    . . .  costs for the Government of Canada    . . .     Canada must set priorities and make tough choices. In other words, it must be more strategic.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By refocusing    . . .   and moving away from a   . . .    global presence, our financial commitment could make a much greater difference – even if in fewer places.    . . .    The political pressures on Members of Parliament to continue ‘doing a little bit everywhere’ are no doubt fierce. But they must be resisted.     . . .   A strategic vision provides a touchstone for Canadians.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need a reality-based foreign policy.    . . .     Call the United States whatever you like – a hyperpower, a hegemon, an empire – but there is little doubt that we are living in a unipolar world, particularly when measured in military terms.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Yet, it is also clear that there are other emerging powers, such as China, India, and Brazil, who are already exerting their influence in ways that affect Canadians.   . . .   They are the potential leaders of a future    . . .    We have an interest in ensuring that in the decades ahead, they are embedded into a global governance structure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significant limits to American power.     . . .    The degree of freedom the U.S. has enjoyed is shrinking, thanks to its excessive spending.     . . .   While the U.S. military had held back some of its war-fighting potential in the 1999 Kosovo War, in December 2001 it left nothing to chance. But did the application of military prowess translate into a political solution that the U.S. preferred? According to the first finance minister of post-Taliban Afghanistan, Ashraf Ghani, U.S. power proved necessary but insufficient.    . . .       Even in the realm where the U.S. seems unrivalled, military power    . . .    the 500,000 troops that it can deploy overseas are not enough to win all of the conflicts the U.S. has to, or in future might have to fight.    . . .    [Niall Ferguson, ‘Sinking Globalization’, Foreign Affairs, vol. 84, no. 2 (March/April, 2005), p. 73]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values and priorities of the U.S. and Canada are not identical; nor are our means of pursuing them.     . . .    Michael Adams’ research shows that the socio-cultural values of Canadians and Americans are diverging,  [Michael Adams, Fire and Ice (Toronto: Penguin, 2003)]     . . .    I’m only questioning whether ‘best friend’ is the phrase that Americans would use to describe Canada (and Canadians) today.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Canadian policy-makers must dare to entertain the notion that the United States will not be the world’s only superpower forever.    . . .    Canada’s interests are best served if future superpower(s) are firmly embedded in international institutions    . . .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http://sites.stfx.ca/political-science/Allan%20J.%20MacEachen%20Lecture%20Series/Welsh</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National rights and imperialism</w:t>
      </w:r>
      <w:r>
        <w:rPr>
          <w:rFonts w:ascii="Times New Roman" w:hAnsi="Times New Roman" w:cs="Times New Roman"/>
          <w:sz w:val="24"/>
          <w:szCs w:val="24"/>
        </w:rPr>
        <w:t xml:space="preserve"> </w:t>
      </w: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Prensa Latina     -       July 17, 2011</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International Institute for Peace Research in Stockholm (SIPRI), in its report on last year, said that it believes that nuclear weapons continue to pose a great danger   . . .   Neil Melvin, director of the SIPRI Armed Conflicts and Conflict Management program, believes that resources are "a major factor over which there could be conflict." </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opinion, the desire for oil has played a role in the tensions in Sudan and Libya, where it contributes to the civil war, to which one may add, that in the opinion of analysts, this also motivated the NATO bombings.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sudden increase in demand for consumption, according to SIPRI, is the main cause of    . . .   the increase in prices, especially of food.   . . . </w:t>
      </w:r>
      <w:r>
        <w:rPr>
          <w:rFonts w:ascii="Arial" w:hAnsi="Arial" w:cs="Arial"/>
          <w:sz w:val="20"/>
          <w:szCs w:val="20"/>
        </w:rPr>
        <w:tab/>
        <w:t>Food prices could double between now and 2020.    . . .   In his opinion, the multiple acts of violence that have been called the Arab Spring have been engendered largely "due to disturbances caused by hunger" and high "food prices"      . . .     In the opinion of many    . . .   [current levels of] weapons spending    . . .   will become unsustainable unless it is repaid by conquering territories and other resources.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are very powerful countries that  ...   chose the path of weaponry and war to address their lack of energy and other natural resources    . . . "       . . .     </w:t>
      </w:r>
    </w:p>
    <w:p w:rsidR="005824EC" w:rsidRDefault="005824EC">
      <w:pPr>
        <w:widowControl w:val="0"/>
        <w:autoSpaceDE w:val="0"/>
        <w:autoSpaceDN w:val="0"/>
        <w:adjustRightInd w:val="0"/>
        <w:spacing w:after="0" w:line="240" w:lineRule="auto"/>
        <w:rPr>
          <w:rFonts w:ascii="Arial" w:hAnsi="Arial" w:cs="Arial"/>
          <w:sz w:val="12"/>
          <w:szCs w:val="12"/>
        </w:rPr>
      </w:pPr>
    </w:p>
    <w:p w:rsidR="005824EC" w:rsidRDefault="005824EC">
      <w:pPr>
        <w:widowControl w:val="0"/>
        <w:autoSpaceDE w:val="0"/>
        <w:autoSpaceDN w:val="0"/>
        <w:adjustRightInd w:val="0"/>
        <w:spacing w:after="0" w:line="240" w:lineRule="auto"/>
        <w:rPr>
          <w:rFonts w:ascii="Arial" w:hAnsi="Arial" w:cs="Arial"/>
          <w:sz w:val="12"/>
          <w:szCs w:val="12"/>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---http://www.diarioliberdade.org/index.php?option=com_content&amp;view=article&amp;id=17655:eua-e-sangue-um-trilhao-e-630-mil-milhoes-de-dolares-em-armamentos&amp;catid=93:direitos-nacionais-e-imperialismo&amp;Itemid=106</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retrenchment is right and overdue</w:t>
      </w:r>
    </w:p>
    <w:p w:rsidR="005824EC" w:rsidRDefault="005824E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Kori Schake     -     CER    -    Feb. 2012</w:t>
      </w:r>
    </w:p>
    <w:p w:rsidR="005824EC" w:rsidRDefault="005824EC">
      <w:pPr>
        <w:widowControl w:val="0"/>
        <w:autoSpaceDE w:val="0"/>
        <w:autoSpaceDN w:val="0"/>
        <w:adjustRightInd w:val="0"/>
        <w:spacing w:after="0" w:line="240" w:lineRule="auto"/>
        <w:rPr>
          <w:rFonts w:ascii="Arial" w:hAnsi="Arial" w:cs="Arial"/>
          <w:sz w:val="12"/>
          <w:szCs w:val="12"/>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operations in Libya the US allowed fighting to drag on without stepping up American assistance. Washington thus limited American exposure while increasing that of the allies. The Obama administration made clear that it would not allow allies to fail – but it contributed only enough assistance to prevent operations from failing, not enough for them to speedily succeed.</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administration’s goal was to show Europe the consequences of its spending choices.   . . .    In Libya, a reluctant US had to be prodded by Britain and France to support an intervention    . . .    The White House never made a solid case that the intervention in Libya was in American interests (in part because Obama is so neuralgic about endorsing the previous administration’s ‘freedom agenda’), and did not dare seek Congressional approval (instead claiming that America’s supporting role did not constitute war).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NATO countries should expect the US to take a similarly limited diplomatic interest in future crises. The Obama administration has declared    . . .   It will not play the dominant role   . . .   It will not support revolutionary movements without mandates from the UN Security Council    . . . This is a much narrower role for American leadership than has been typical in the post-World War II era.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Clara O’Donnell points out, it is not at all obvious that European allies will actually choose to fight Europe’s wars. [Interview with the author.]    . . .   and the US is becoming stingier with its support and leadership.</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US actions in Libya will diminish rather than increase the likelihood of other states leading future missions. Many allies found Libya a deeply unsatisfactory experience. They resented that the US did so little while taking so much credit     . . .     These are not the actions of an administration that is setting allies up for success.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President Clinton   . . .     blamed the UN for the Somalia debacle which killed 19 US personnel in 1993.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Clinton quietly agreed to provide Australia military assistance that it might need to lead a UN mission in East Timor.   . . .    If the Obama administration had employed a similar strategy in Libya, it would have celebrated British and French diplomatic successes at the UN (rather than claiming, as it did, that America’s late effort materially strengthened the Security Council resolution and delivered the support of the Russian and Chinese governments).</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would have resisted showcasing the extent of US military participation.   . . .    the Obama administration talked as though Europe were too feeble to accomplish anything without the US. America’s actions made it less likely that allies will lead in the future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has also had little success encouraging co-operation among its allies in Asia, who, as François Heisbourg points out, continue to fear and distrust each other.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Allies should   . . .     turn NATO’s own think-tank dedicated to military modernisation, Allied Command Transformation (which they have dramatically under-utilised) into a real conveyor belt for military innovation, and incorporate its ideas into their militaries.    . . .    </w:t>
      </w: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16"/>
          <w:szCs w:val="16"/>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every military operation, NATO should allow some countries to participate only symbolically   . . .     by allowing symbolic or no contributions to operations, NATO would fuel complacency among Europe’s lesser troop and hardware contributors    . . .    But ‘à la carte’ is better than the alternative, which is that NATO fails to launch important missions altogether   . . .    </w:t>
      </w:r>
    </w:p>
    <w:p w:rsidR="005824EC" w:rsidRDefault="005824EC">
      <w:pPr>
        <w:widowControl w:val="0"/>
        <w:autoSpaceDE w:val="0"/>
        <w:autoSpaceDN w:val="0"/>
        <w:adjustRightInd w:val="0"/>
        <w:spacing w:after="0" w:line="240" w:lineRule="auto"/>
        <w:rPr>
          <w:rFonts w:ascii="Arial" w:hAnsi="Arial" w:cs="Arial"/>
          <w:sz w:val="12"/>
          <w:szCs w:val="12"/>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http://www.cer.org.uk/sites/default/files/publications/attachments/pdf/2012/rp_089_km-6278.pdf</w:t>
      </w: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Arial" w:hAnsi="Arial" w:cs="Arial"/>
          <w:sz w:val="20"/>
          <w:szCs w:val="20"/>
        </w:rPr>
      </w:pPr>
    </w:p>
    <w:p w:rsidR="005824EC" w:rsidRDefault="005824E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824EC" w:rsidRDefault="005824EC">
      <w:pPr>
        <w:widowControl w:val="0"/>
        <w:autoSpaceDE w:val="0"/>
        <w:autoSpaceDN w:val="0"/>
        <w:adjustRightInd w:val="0"/>
        <w:spacing w:after="0" w:line="240" w:lineRule="auto"/>
        <w:rPr>
          <w:rFonts w:ascii="Times New Roman" w:hAnsi="Times New Roman" w:cs="Times New Roman"/>
          <w:sz w:val="34"/>
          <w:szCs w:val="34"/>
        </w:rPr>
      </w:pPr>
    </w:p>
    <w:p w:rsidR="005824EC" w:rsidRDefault="005824E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824EC" w:rsidSect="005824E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4EC" w:rsidRDefault="005824EC" w:rsidP="005824EC">
      <w:pPr>
        <w:spacing w:after="0" w:line="240" w:lineRule="auto"/>
      </w:pPr>
      <w:r>
        <w:separator/>
      </w:r>
    </w:p>
  </w:endnote>
  <w:endnote w:type="continuationSeparator" w:id="0">
    <w:p w:rsidR="005824EC" w:rsidRDefault="005824EC" w:rsidP="005824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EC" w:rsidRDefault="005824E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4EC" w:rsidRDefault="005824EC" w:rsidP="005824EC">
      <w:pPr>
        <w:spacing w:after="0" w:line="240" w:lineRule="auto"/>
      </w:pPr>
      <w:r>
        <w:separator/>
      </w:r>
    </w:p>
  </w:footnote>
  <w:footnote w:type="continuationSeparator" w:id="0">
    <w:p w:rsidR="005824EC" w:rsidRDefault="005824EC" w:rsidP="005824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EC" w:rsidRDefault="005824E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24EC"/>
    <w:rsid w:val="005824EC"/>
    <w:rsid w:val="00B9657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6160</Words>
  <Characters>35113</Characters>
  <Application>Microsoft Office Word</Application>
  <DocSecurity>4</DocSecurity>
  <Lines>292</Lines>
  <Paragraphs>82</Paragraphs>
  <ScaleCrop>false</ScaleCrop>
  <Company/>
  <LinksUpToDate>false</LinksUpToDate>
  <CharactersWithSpaces>41191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2016-05-16T14:53:00Z</dcterms:created>
  <dcterms:modified xsi:type="dcterms:W3CDTF">2016-05-16T14:53:00Z</dcterms:modified>
</cp:coreProperties>
</file>